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E" w:rsidRDefault="002D2E5E" w:rsidP="002D2E5E">
      <w:pPr>
        <w:tabs>
          <w:tab w:val="left" w:pos="756"/>
        </w:tabs>
        <w:jc w:val="left"/>
        <w:rPr>
          <w:sz w:val="30"/>
          <w:szCs w:val="30"/>
        </w:rPr>
      </w:pPr>
      <w:r>
        <w:rPr>
          <w:rFonts w:hint="eastAsia"/>
          <w:sz w:val="30"/>
          <w:szCs w:val="30"/>
        </w:rPr>
        <w:t>1</w:t>
      </w:r>
      <w:r>
        <w:rPr>
          <w:rFonts w:hint="eastAsia"/>
          <w:sz w:val="30"/>
          <w:szCs w:val="30"/>
        </w:rPr>
        <w:t>、</w:t>
      </w:r>
      <w:r>
        <w:rPr>
          <w:rFonts w:hint="eastAsia"/>
          <w:sz w:val="30"/>
          <w:szCs w:val="30"/>
        </w:rPr>
        <w:t>2020</w:t>
      </w:r>
      <w:r>
        <w:rPr>
          <w:rFonts w:hint="eastAsia"/>
          <w:sz w:val="30"/>
          <w:szCs w:val="30"/>
        </w:rPr>
        <w:t>年</w:t>
      </w:r>
      <w:r>
        <w:rPr>
          <w:rFonts w:hint="eastAsia"/>
          <w:sz w:val="30"/>
          <w:szCs w:val="30"/>
        </w:rPr>
        <w:t>5</w:t>
      </w:r>
      <w:r>
        <w:rPr>
          <w:rFonts w:hint="eastAsia"/>
          <w:sz w:val="30"/>
          <w:szCs w:val="30"/>
        </w:rPr>
        <w:t>月</w:t>
      </w:r>
      <w:r>
        <w:rPr>
          <w:rFonts w:hint="eastAsia"/>
          <w:sz w:val="30"/>
          <w:szCs w:val="30"/>
        </w:rPr>
        <w:t>5</w:t>
      </w:r>
      <w:r>
        <w:rPr>
          <w:rFonts w:hint="eastAsia"/>
          <w:sz w:val="30"/>
          <w:szCs w:val="30"/>
        </w:rPr>
        <w:t>日，腾冲边合区领导班子成员在中国猴桥</w:t>
      </w:r>
      <w:r>
        <w:rPr>
          <w:rFonts w:hint="eastAsia"/>
          <w:sz w:val="30"/>
          <w:szCs w:val="30"/>
        </w:rPr>
        <w:t>-</w:t>
      </w:r>
      <w:r>
        <w:rPr>
          <w:rFonts w:hint="eastAsia"/>
          <w:sz w:val="30"/>
          <w:szCs w:val="30"/>
        </w:rPr>
        <w:t>缅甸甘拜地跨境经济合作区境内园区基础设施建设项目现场参加开工仪式。</w:t>
      </w:r>
    </w:p>
    <w:p w:rsidR="002D2E5E" w:rsidRDefault="002D2E5E" w:rsidP="002D2E5E">
      <w:pPr>
        <w:tabs>
          <w:tab w:val="left" w:pos="756"/>
        </w:tabs>
        <w:jc w:val="left"/>
        <w:rPr>
          <w:sz w:val="36"/>
          <w:szCs w:val="36"/>
        </w:rPr>
      </w:pPr>
      <w:r>
        <w:rPr>
          <w:noProof/>
          <w:sz w:val="36"/>
          <w:szCs w:val="36"/>
        </w:rPr>
        <w:drawing>
          <wp:inline distT="0" distB="0" distL="114300" distR="114300">
            <wp:extent cx="5264150" cy="3508375"/>
            <wp:effectExtent l="0" t="0" r="6350" b="9525"/>
            <wp:docPr id="1"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6"/>
                    <a:stretch>
                      <a:fillRect/>
                    </a:stretch>
                  </pic:blipFill>
                  <pic:spPr>
                    <a:xfrm>
                      <a:off x="0" y="0"/>
                      <a:ext cx="5264150" cy="3508375"/>
                    </a:xfrm>
                    <a:prstGeom prst="rect">
                      <a:avLst/>
                    </a:prstGeom>
                  </pic:spPr>
                </pic:pic>
              </a:graphicData>
            </a:graphic>
          </wp:inline>
        </w:drawing>
      </w:r>
    </w:p>
    <w:p w:rsidR="002D2E5E" w:rsidRDefault="002D2E5E" w:rsidP="002D2E5E">
      <w:pPr>
        <w:tabs>
          <w:tab w:val="left" w:pos="756"/>
        </w:tabs>
        <w:jc w:val="left"/>
        <w:rPr>
          <w:sz w:val="36"/>
          <w:szCs w:val="36"/>
        </w:rPr>
      </w:pPr>
      <w:r>
        <w:rPr>
          <w:noProof/>
          <w:sz w:val="36"/>
          <w:szCs w:val="36"/>
        </w:rPr>
        <w:drawing>
          <wp:inline distT="0" distB="0" distL="114300" distR="114300">
            <wp:extent cx="5264150" cy="3508375"/>
            <wp:effectExtent l="0" t="0" r="6350" b="9525"/>
            <wp:docPr id="2"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
                    <pic:cNvPicPr>
                      <a:picLocks noChangeAspect="1"/>
                    </pic:cNvPicPr>
                  </pic:nvPicPr>
                  <pic:blipFill>
                    <a:blip r:embed="rId7"/>
                    <a:stretch>
                      <a:fillRect/>
                    </a:stretch>
                  </pic:blipFill>
                  <pic:spPr>
                    <a:xfrm>
                      <a:off x="0" y="0"/>
                      <a:ext cx="5264150" cy="3508375"/>
                    </a:xfrm>
                    <a:prstGeom prst="rect">
                      <a:avLst/>
                    </a:prstGeom>
                  </pic:spPr>
                </pic:pic>
              </a:graphicData>
            </a:graphic>
          </wp:inline>
        </w:drawing>
      </w:r>
    </w:p>
    <w:p w:rsidR="002D2E5E" w:rsidRDefault="002D2E5E">
      <w:pPr>
        <w:tabs>
          <w:tab w:val="left" w:pos="636"/>
        </w:tabs>
        <w:jc w:val="left"/>
        <w:rPr>
          <w:rFonts w:hint="eastAsia"/>
          <w:sz w:val="30"/>
          <w:szCs w:val="30"/>
        </w:rPr>
      </w:pPr>
    </w:p>
    <w:p w:rsidR="002D2E5E" w:rsidRDefault="002D2E5E" w:rsidP="002D2E5E">
      <w:pPr>
        <w:autoSpaceDE w:val="0"/>
        <w:autoSpaceDN w:val="0"/>
        <w:adjustRightInd w:val="0"/>
        <w:jc w:val="left"/>
        <w:rPr>
          <w:rFonts w:hint="eastAsia"/>
          <w:sz w:val="30"/>
          <w:szCs w:val="30"/>
        </w:rPr>
      </w:pPr>
      <w:r>
        <w:rPr>
          <w:rFonts w:ascii="宋体" w:eastAsia="宋体" w:cs="宋体" w:hint="eastAsia"/>
          <w:kern w:val="0"/>
          <w:sz w:val="32"/>
          <w:szCs w:val="32"/>
        </w:rPr>
        <w:lastRenderedPageBreak/>
        <w:t>2、</w:t>
      </w:r>
      <w:r w:rsidRPr="002D2E5E">
        <w:rPr>
          <w:sz w:val="30"/>
          <w:szCs w:val="30"/>
        </w:rPr>
        <w:t>2020</w:t>
      </w:r>
      <w:r w:rsidRPr="002D2E5E">
        <w:rPr>
          <w:rFonts w:hint="eastAsia"/>
          <w:sz w:val="30"/>
          <w:szCs w:val="30"/>
        </w:rPr>
        <w:t>年</w:t>
      </w:r>
      <w:r w:rsidRPr="002D2E5E">
        <w:rPr>
          <w:sz w:val="30"/>
          <w:szCs w:val="30"/>
        </w:rPr>
        <w:t>11</w:t>
      </w:r>
      <w:r w:rsidRPr="002D2E5E">
        <w:rPr>
          <w:rFonts w:hint="eastAsia"/>
          <w:sz w:val="30"/>
          <w:szCs w:val="30"/>
        </w:rPr>
        <w:t>月</w:t>
      </w:r>
      <w:r w:rsidRPr="002D2E5E">
        <w:rPr>
          <w:sz w:val="30"/>
          <w:szCs w:val="30"/>
        </w:rPr>
        <w:t>1</w:t>
      </w:r>
      <w:r w:rsidRPr="002D2E5E">
        <w:rPr>
          <w:rFonts w:hint="eastAsia"/>
          <w:sz w:val="30"/>
          <w:szCs w:val="30"/>
        </w:rPr>
        <w:t>日，市长杨军率队对猴桥口岸新建抵边检查点选址、猴桥口岸边境贸易物流中心项目、边民互市改扩建项目等进行现场调研，并在腾冲市猴桥镇人民政府召开会议，专题研究中缅猴桥—甘拜地跨境经济合作区及跨境多式联运物流通道建设有关事项。</w:t>
      </w:r>
    </w:p>
    <w:p w:rsidR="002D2E5E" w:rsidRDefault="002D2E5E" w:rsidP="002D2E5E">
      <w:pPr>
        <w:autoSpaceDE w:val="0"/>
        <w:autoSpaceDN w:val="0"/>
        <w:adjustRightInd w:val="0"/>
        <w:jc w:val="left"/>
        <w:rPr>
          <w:rFonts w:hint="eastAsia"/>
          <w:sz w:val="30"/>
          <w:szCs w:val="30"/>
        </w:rPr>
      </w:pPr>
    </w:p>
    <w:p w:rsidR="000C6505" w:rsidRDefault="002D2E5E">
      <w:pPr>
        <w:tabs>
          <w:tab w:val="left" w:pos="636"/>
        </w:tabs>
        <w:jc w:val="left"/>
        <w:rPr>
          <w:sz w:val="30"/>
          <w:szCs w:val="30"/>
        </w:rPr>
      </w:pPr>
      <w:r>
        <w:rPr>
          <w:rFonts w:hint="eastAsia"/>
          <w:sz w:val="30"/>
          <w:szCs w:val="30"/>
        </w:rPr>
        <w:t>3</w:t>
      </w:r>
      <w:r>
        <w:rPr>
          <w:rFonts w:hint="eastAsia"/>
          <w:sz w:val="30"/>
          <w:szCs w:val="30"/>
        </w:rPr>
        <w:t>、</w:t>
      </w:r>
      <w:r w:rsidR="009B1D26">
        <w:rPr>
          <w:rFonts w:hint="eastAsia"/>
          <w:sz w:val="30"/>
          <w:szCs w:val="30"/>
        </w:rPr>
        <w:t>2021</w:t>
      </w:r>
      <w:r w:rsidR="009B1D26">
        <w:rPr>
          <w:rFonts w:hint="eastAsia"/>
          <w:sz w:val="30"/>
          <w:szCs w:val="30"/>
        </w:rPr>
        <w:t>年</w:t>
      </w:r>
      <w:r w:rsidR="009B1D26">
        <w:rPr>
          <w:rFonts w:hint="eastAsia"/>
          <w:sz w:val="30"/>
          <w:szCs w:val="30"/>
        </w:rPr>
        <w:t>8</w:t>
      </w:r>
      <w:r w:rsidR="009B1D26">
        <w:rPr>
          <w:rFonts w:hint="eastAsia"/>
          <w:sz w:val="30"/>
          <w:szCs w:val="30"/>
        </w:rPr>
        <w:t>月</w:t>
      </w:r>
      <w:r w:rsidR="009B1D26">
        <w:rPr>
          <w:rFonts w:hint="eastAsia"/>
          <w:sz w:val="30"/>
          <w:szCs w:val="30"/>
        </w:rPr>
        <w:t>25</w:t>
      </w:r>
      <w:r w:rsidR="009B1D26">
        <w:rPr>
          <w:rFonts w:hint="eastAsia"/>
          <w:sz w:val="30"/>
          <w:szCs w:val="30"/>
        </w:rPr>
        <w:t>日</w:t>
      </w:r>
      <w:r>
        <w:rPr>
          <w:rFonts w:hint="eastAsia"/>
          <w:sz w:val="30"/>
          <w:szCs w:val="30"/>
        </w:rPr>
        <w:t>，腾冲市委书记成德君</w:t>
      </w:r>
      <w:r w:rsidR="009B1D26">
        <w:rPr>
          <w:rFonts w:hint="eastAsia"/>
          <w:sz w:val="30"/>
          <w:szCs w:val="30"/>
        </w:rPr>
        <w:t>到中国猴桥</w:t>
      </w:r>
      <w:r w:rsidR="009B1D26">
        <w:rPr>
          <w:rFonts w:hint="eastAsia"/>
          <w:sz w:val="30"/>
          <w:szCs w:val="30"/>
        </w:rPr>
        <w:t>-</w:t>
      </w:r>
      <w:r w:rsidR="009B1D26">
        <w:rPr>
          <w:rFonts w:hint="eastAsia"/>
          <w:sz w:val="30"/>
          <w:szCs w:val="30"/>
        </w:rPr>
        <w:t>缅甸甘拜地跨境经济合作区境内园区基础设施建设项目现场调研</w:t>
      </w:r>
    </w:p>
    <w:p w:rsidR="000C6505" w:rsidRDefault="009B1D26">
      <w:r>
        <w:rPr>
          <w:rFonts w:hint="eastAsia"/>
          <w:noProof/>
        </w:rPr>
        <w:drawing>
          <wp:inline distT="0" distB="0" distL="114300" distR="114300">
            <wp:extent cx="5273675" cy="3515995"/>
            <wp:effectExtent l="0" t="0" r="9525" b="190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8"/>
                    <a:stretch>
                      <a:fillRect/>
                    </a:stretch>
                  </pic:blipFill>
                  <pic:spPr>
                    <a:xfrm>
                      <a:off x="0" y="0"/>
                      <a:ext cx="5273675" cy="3515995"/>
                    </a:xfrm>
                    <a:prstGeom prst="rect">
                      <a:avLst/>
                    </a:prstGeom>
                  </pic:spPr>
                </pic:pic>
              </a:graphicData>
            </a:graphic>
          </wp:inline>
        </w:drawing>
      </w:r>
    </w:p>
    <w:p w:rsidR="000C6505" w:rsidRDefault="000C6505">
      <w:pPr>
        <w:tabs>
          <w:tab w:val="left" w:pos="636"/>
        </w:tabs>
        <w:jc w:val="left"/>
      </w:pPr>
    </w:p>
    <w:p w:rsidR="000C6505" w:rsidRDefault="009B1D26">
      <w:pPr>
        <w:tabs>
          <w:tab w:val="left" w:pos="636"/>
        </w:tabs>
        <w:jc w:val="left"/>
      </w:pPr>
      <w:r>
        <w:rPr>
          <w:rFonts w:hint="eastAsia"/>
          <w:noProof/>
        </w:rPr>
        <w:lastRenderedPageBreak/>
        <w:drawing>
          <wp:inline distT="0" distB="0" distL="114300" distR="114300">
            <wp:extent cx="5273675" cy="3510915"/>
            <wp:effectExtent l="0" t="0" r="9525" b="6985"/>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9"/>
                    <a:stretch>
                      <a:fillRect/>
                    </a:stretch>
                  </pic:blipFill>
                  <pic:spPr>
                    <a:xfrm>
                      <a:off x="0" y="0"/>
                      <a:ext cx="5273675" cy="3510915"/>
                    </a:xfrm>
                    <a:prstGeom prst="rect">
                      <a:avLst/>
                    </a:prstGeom>
                  </pic:spPr>
                </pic:pic>
              </a:graphicData>
            </a:graphic>
          </wp:inline>
        </w:drawing>
      </w:r>
    </w:p>
    <w:p w:rsidR="000C6505" w:rsidRDefault="000C6505">
      <w:pPr>
        <w:tabs>
          <w:tab w:val="left" w:pos="756"/>
        </w:tabs>
        <w:jc w:val="left"/>
      </w:pPr>
    </w:p>
    <w:p w:rsidR="000C6505" w:rsidRDefault="000C6505">
      <w:pPr>
        <w:tabs>
          <w:tab w:val="left" w:pos="756"/>
        </w:tabs>
        <w:jc w:val="left"/>
      </w:pPr>
    </w:p>
    <w:p w:rsidR="000C6505" w:rsidRDefault="000C6505">
      <w:pPr>
        <w:tabs>
          <w:tab w:val="left" w:pos="756"/>
        </w:tabs>
        <w:jc w:val="left"/>
      </w:pPr>
      <w:bookmarkStart w:id="0" w:name="_GoBack"/>
      <w:bookmarkEnd w:id="0"/>
    </w:p>
    <w:sectPr w:rsidR="000C6505" w:rsidSect="000C65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D26" w:rsidRDefault="009B1D26" w:rsidP="002D2E5E">
      <w:r>
        <w:separator/>
      </w:r>
    </w:p>
  </w:endnote>
  <w:endnote w:type="continuationSeparator" w:id="1">
    <w:p w:rsidR="009B1D26" w:rsidRDefault="009B1D26" w:rsidP="002D2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D26" w:rsidRDefault="009B1D26" w:rsidP="002D2E5E">
      <w:r>
        <w:separator/>
      </w:r>
    </w:p>
  </w:footnote>
  <w:footnote w:type="continuationSeparator" w:id="1">
    <w:p w:rsidR="009B1D26" w:rsidRDefault="009B1D26" w:rsidP="002D2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VhMGFlY2NmNDM4ODE5NzdiYzY5ZjNmMjU3NmRmZWMifQ=="/>
  </w:docVars>
  <w:rsids>
    <w:rsidRoot w:val="386B28FC"/>
    <w:rsid w:val="000C6505"/>
    <w:rsid w:val="002D2E5E"/>
    <w:rsid w:val="009B1D26"/>
    <w:rsid w:val="072D498F"/>
    <w:rsid w:val="0D6231A9"/>
    <w:rsid w:val="143A0A8B"/>
    <w:rsid w:val="1F47606B"/>
    <w:rsid w:val="22A30143"/>
    <w:rsid w:val="2CAB4269"/>
    <w:rsid w:val="386B28FC"/>
    <w:rsid w:val="482269CF"/>
    <w:rsid w:val="4860600B"/>
    <w:rsid w:val="4DF1724F"/>
    <w:rsid w:val="547B6563"/>
    <w:rsid w:val="577607A8"/>
    <w:rsid w:val="5C042965"/>
    <w:rsid w:val="5D5C2DED"/>
    <w:rsid w:val="661F2C0A"/>
    <w:rsid w:val="6EE66F8A"/>
    <w:rsid w:val="6F2308F8"/>
    <w:rsid w:val="7AD16771"/>
    <w:rsid w:val="7B4C1BE3"/>
    <w:rsid w:val="7B903CFF"/>
    <w:rsid w:val="7CF158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5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D2E5E"/>
    <w:rPr>
      <w:sz w:val="18"/>
      <w:szCs w:val="18"/>
    </w:rPr>
  </w:style>
  <w:style w:type="character" w:customStyle="1" w:styleId="Char">
    <w:name w:val="批注框文本 Char"/>
    <w:basedOn w:val="a0"/>
    <w:link w:val="a3"/>
    <w:rsid w:val="002D2E5E"/>
    <w:rPr>
      <w:kern w:val="2"/>
      <w:sz w:val="18"/>
      <w:szCs w:val="18"/>
    </w:rPr>
  </w:style>
  <w:style w:type="paragraph" w:styleId="a4">
    <w:name w:val="header"/>
    <w:basedOn w:val="a"/>
    <w:link w:val="Char0"/>
    <w:rsid w:val="002D2E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D2E5E"/>
    <w:rPr>
      <w:kern w:val="2"/>
      <w:sz w:val="18"/>
      <w:szCs w:val="18"/>
    </w:rPr>
  </w:style>
  <w:style w:type="paragraph" w:styleId="a5">
    <w:name w:val="footer"/>
    <w:basedOn w:val="a"/>
    <w:link w:val="Char1"/>
    <w:rsid w:val="002D2E5E"/>
    <w:pPr>
      <w:tabs>
        <w:tab w:val="center" w:pos="4153"/>
        <w:tab w:val="right" w:pos="8306"/>
      </w:tabs>
      <w:snapToGrid w:val="0"/>
      <w:jc w:val="left"/>
    </w:pPr>
    <w:rPr>
      <w:sz w:val="18"/>
      <w:szCs w:val="18"/>
    </w:rPr>
  </w:style>
  <w:style w:type="character" w:customStyle="1" w:styleId="Char1">
    <w:name w:val="页脚 Char"/>
    <w:basedOn w:val="a0"/>
    <w:link w:val="a5"/>
    <w:rsid w:val="002D2E5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尹 </dc:creator>
  <cp:lastModifiedBy>hz</cp:lastModifiedBy>
  <cp:revision>2</cp:revision>
  <dcterms:created xsi:type="dcterms:W3CDTF">2022-11-29T07:09:00Z</dcterms:created>
  <dcterms:modified xsi:type="dcterms:W3CDTF">2022-12-07T02:00:00Z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DA7901CF8F9D451398C3A3B4EBBB9805</vt:lpwstr>
  </property>
</Properties>
</file>